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Manzanas: las manzanas más baratas son las del Hipercor y las más caras son las del Mercadona. Por lo que yo me iría a comprar las manzanas al Hipercor.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Patatas: las patatas más baratas son las del Día y las más caras son las del Hipercor. Por lo que yo me iría a comprar las patatas al Día.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Naranjas: las naranjas más baratas son las del Día y las más caras son las del Hipercor. Yo me iría a comprar las naranjas al Día.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Agua: el agua más barata es la del Día y la más cara la del Hipercor. Yo me iría a comprar el agua al Día.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CONCLUSIÓN FINAL DE MIS ALIMENTOS</w:t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  <w:t xml:space="preserve">Mi conclusión es que yo haría mi compra en el Día, porque tanto el agua, las naranjas y las patatas me salen más baratas que en el Hipercor o en el Mercadona, la única excepción son las manzanas, que son más baratas en el Hipercor. Pero considero que aún así no merece la pena ir al Hipercor solo a por las manzanas, ya que el Día ( el supermercado más barato) supone un aumento de precio del 15% aprox. de estas, un precio no muy elevado para ir de propio al Hipercor.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